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96D" w14:textId="3063420A" w:rsidR="00F91226" w:rsidRDefault="00F91226" w:rsidP="00F91226">
      <w:pPr>
        <w:pStyle w:val="NormaleWeb"/>
        <w:rPr>
          <w:rFonts w:ascii="Titillium Web" w:hAnsi="Titillium Web" w:cs="Arial"/>
          <w:color w:val="555555"/>
        </w:rPr>
      </w:pPr>
      <w:r>
        <w:rPr>
          <w:rFonts w:ascii="Titillium Web" w:hAnsi="Titillium Web" w:cs="Arial"/>
          <w:color w:val="555555"/>
        </w:rPr>
        <w:t>Ai sensi dell'articolo 12 commi 1 e 2 del Decreto Legislativo 14 marzo 2013, n. 33, "le pubbliche amministrazioni pubblicano sui propri siti istituzionali i riferimenti normativi con i relativi link alle norme di legge statale pubblicate nella banca dati «</w:t>
      </w:r>
      <w:proofErr w:type="spellStart"/>
      <w:r>
        <w:rPr>
          <w:rFonts w:ascii="Titillium Web" w:hAnsi="Titillium Web" w:cs="Arial"/>
          <w:color w:val="555555"/>
        </w:rPr>
        <w:t>Normattiva</w:t>
      </w:r>
      <w:proofErr w:type="spellEnd"/>
      <w:r>
        <w:rPr>
          <w:rFonts w:ascii="Titillium Web" w:hAnsi="Titillium Web" w:cs="Arial"/>
          <w:color w:val="555555"/>
        </w:rPr>
        <w:t>» che ne regolano l'istituzione, l'organizzazione e l'attività”.  </w:t>
      </w:r>
    </w:p>
    <w:p w14:paraId="4F00AA6E" w14:textId="5F4D662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DL 19 maggio 2020, n. 34, convertito, con modificazioni, dalla legge 17 luglio 2020, n. 77</w:t>
      </w:r>
      <w:r>
        <w:rPr>
          <w:rFonts w:ascii="Titillium Web" w:hAnsi="Titillium Web" w:cs="Arial"/>
          <w:color w:val="555555"/>
        </w:rPr>
        <w:t xml:space="preserve"> -Misure urgenti in materia di salute, sostegno al lavoro e all'economia, </w:t>
      </w:r>
      <w:proofErr w:type="spellStart"/>
      <w:r>
        <w:rPr>
          <w:rFonts w:ascii="Titillium Web" w:hAnsi="Titillium Web" w:cs="Arial"/>
          <w:color w:val="555555"/>
        </w:rPr>
        <w:t>nonchè</w:t>
      </w:r>
      <w:proofErr w:type="spellEnd"/>
      <w:r>
        <w:rPr>
          <w:rFonts w:ascii="Titillium Web" w:hAnsi="Titillium Web" w:cs="Arial"/>
          <w:color w:val="555555"/>
        </w:rPr>
        <w:t xml:space="preserve"> di politiche sociali connesse all'emergenza epidemiologica da COVID-19 </w:t>
      </w:r>
      <w:r>
        <w:rPr>
          <w:rFonts w:ascii="Titillium Web" w:hAnsi="Titillium Web" w:cs="Arial"/>
          <w:color w:val="555555"/>
        </w:rPr>
        <w:br/>
      </w:r>
      <w:r>
        <w:rPr>
          <w:rStyle w:val="Enfasigrassetto"/>
          <w:rFonts w:ascii="Titillium Web" w:hAnsi="Titillium Web" w:cs="Arial"/>
          <w:color w:val="555555"/>
        </w:rPr>
        <w:t>DM FP 9/12/2020 -</w:t>
      </w:r>
      <w:r>
        <w:rPr>
          <w:rFonts w:ascii="Titillium Web" w:hAnsi="Titillium Web" w:cs="Arial"/>
          <w:color w:val="555555"/>
        </w:rPr>
        <w:t xml:space="preserve"> “Linee Guida sul Piano Organizzativo del Lavoro Agile e Indicatori di Performance”.</w:t>
      </w:r>
    </w:p>
    <w:p w14:paraId="67972403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L. 19 giugno 2019 n. 56</w:t>
      </w:r>
      <w:r>
        <w:rPr>
          <w:rFonts w:ascii="Titillium Web" w:hAnsi="Titillium Web" w:cs="Arial"/>
          <w:color w:val="555555"/>
        </w:rPr>
        <w:t xml:space="preserve"> - Interventi per la concretezza delle azioni delle pubbliche amministrazioni e la prevenzione dell’assenteismo</w:t>
      </w:r>
    </w:p>
    <w:p w14:paraId="2C4D7011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 xml:space="preserve">L. 25 marzo 1993, n. 81 </w:t>
      </w:r>
      <w:r>
        <w:rPr>
          <w:rFonts w:ascii="Titillium Web" w:hAnsi="Titillium Web" w:cs="Arial"/>
          <w:color w:val="555555"/>
        </w:rPr>
        <w:t>- Elezione diretta del sindaco, del presidente della provincia, del consiglio comunale e del consiglio provinciale </w:t>
      </w:r>
    </w:p>
    <w:p w14:paraId="31D10203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18 agosto 2000, n. 267</w:t>
      </w:r>
      <w:r>
        <w:rPr>
          <w:rFonts w:ascii="Titillium Web" w:hAnsi="Titillium Web" w:cs="Arial"/>
          <w:color w:val="555555"/>
        </w:rPr>
        <w:t xml:space="preserve"> - Testo unico delle leggi sull'ordinamento degli enti locali </w:t>
      </w:r>
    </w:p>
    <w:p w14:paraId="3A46EBA8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L. 7 agosto 1990, n. 241</w:t>
      </w:r>
      <w:r>
        <w:rPr>
          <w:rFonts w:ascii="Titillium Web" w:hAnsi="Titillium Web" w:cs="Arial"/>
          <w:color w:val="555555"/>
        </w:rPr>
        <w:t xml:space="preserve"> - Nuove norme in materia di procedimento amministrativo e di diritto di accesso ai documenti amministrativi </w:t>
      </w:r>
    </w:p>
    <w:p w14:paraId="4DCB5935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30 marzo 2001, n. 165</w:t>
      </w:r>
      <w:r>
        <w:rPr>
          <w:rFonts w:ascii="Titillium Web" w:hAnsi="Titillium Web" w:cs="Arial"/>
          <w:color w:val="555555"/>
        </w:rPr>
        <w:t xml:space="preserve"> - Norme generali sull'ordinamento del lavoro alle dipendenze delle amministrazioni pubbliche </w:t>
      </w:r>
    </w:p>
    <w:p w14:paraId="0D2A238B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12 aprile 2006, n. 163</w:t>
      </w:r>
      <w:r>
        <w:rPr>
          <w:rFonts w:ascii="Titillium Web" w:hAnsi="Titillium Web" w:cs="Arial"/>
          <w:color w:val="555555"/>
        </w:rPr>
        <w:t xml:space="preserve"> - Codice dei contratti pubblici relativi a lavori, servizi e forniture in attuazione delle direttive 2004/17/CE e 2004/18/CE </w:t>
      </w:r>
    </w:p>
    <w:p w14:paraId="24A24472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27 ottobre 2009, n. 150</w:t>
      </w:r>
      <w:r>
        <w:rPr>
          <w:rFonts w:ascii="Titillium Web" w:hAnsi="Titillium Web" w:cs="Arial"/>
          <w:color w:val="555555"/>
        </w:rPr>
        <w:t xml:space="preserve"> - Attuazione della legge 4 marzo 2009, n. 15, in materia di ottimizzazione della produttività del lavoro pubblico e di efficienza e trasparenza delle pubbliche amministrazioni </w:t>
      </w:r>
    </w:p>
    <w:p w14:paraId="00287EB1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D.L. 10 ottobre 2012, n. 174</w:t>
      </w:r>
      <w:r>
        <w:rPr>
          <w:rFonts w:ascii="Titillium Web" w:hAnsi="Titillium Web" w:cs="Arial"/>
          <w:color w:val="555555"/>
        </w:rPr>
        <w:t xml:space="preserve"> - Disposizioni urgenti in materia di finanza e funzionamento degli enti territoriali, nonché ulteriori disposizioni in favore delle zone terremotate nel maggio 2012 </w:t>
      </w:r>
    </w:p>
    <w:p w14:paraId="2C910566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 xml:space="preserve">L. 7 dicembre 2012, n. 213 </w:t>
      </w:r>
      <w:r>
        <w:rPr>
          <w:rFonts w:ascii="Titillium Web" w:hAnsi="Titillium Web" w:cs="Arial"/>
          <w:color w:val="555555"/>
        </w:rPr>
        <w:t>- Conversione in legge, con modificazioni, del decreto-legge 10 ottobre 2012, n. 174, recante disposizioni urgenti in materia di finanza e funzionamento degli enti territoriali, nonché ulteriori disposizioni in favore delle zone terremotate nel maggio 2012. Proroga di termine per l'esercizio di delega legislativa </w:t>
      </w:r>
    </w:p>
    <w:p w14:paraId="5288DD44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L. 6 novembre 2012, n. 190</w:t>
      </w:r>
      <w:r>
        <w:rPr>
          <w:rFonts w:ascii="Titillium Web" w:hAnsi="Titillium Web" w:cs="Arial"/>
          <w:color w:val="555555"/>
        </w:rPr>
        <w:t xml:space="preserve"> - Disposizioni per la prevenzione e la repressione della corruzione e dell'illegalità nella pubblica amministrazione </w:t>
      </w:r>
    </w:p>
    <w:p w14:paraId="679D5F4E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14 marzo 2013, n. 33</w:t>
      </w:r>
      <w:r>
        <w:rPr>
          <w:rFonts w:ascii="Titillium Web" w:hAnsi="Titillium Web" w:cs="Arial"/>
          <w:color w:val="555555"/>
        </w:rPr>
        <w:t xml:space="preserve"> - Riordino della disciplina riguardante gli obblighi di pubblicità, trasparenza e diffusione di informazioni da parte delle pubbliche amministrazioni </w:t>
      </w:r>
    </w:p>
    <w:p w14:paraId="1B5E18DE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proofErr w:type="spellStart"/>
      <w:r>
        <w:rPr>
          <w:rStyle w:val="Enfasigrassetto"/>
          <w:rFonts w:ascii="Titillium Web" w:hAnsi="Titillium Web" w:cs="Arial"/>
          <w:color w:val="555555"/>
        </w:rPr>
        <w:t>D.Lgs.</w:t>
      </w:r>
      <w:proofErr w:type="spellEnd"/>
      <w:r>
        <w:rPr>
          <w:rStyle w:val="Enfasigrassetto"/>
          <w:rFonts w:ascii="Titillium Web" w:hAnsi="Titillium Web" w:cs="Arial"/>
          <w:color w:val="555555"/>
        </w:rPr>
        <w:t xml:space="preserve"> 8 aprile 2013, n. 39</w:t>
      </w:r>
      <w:r>
        <w:rPr>
          <w:rFonts w:ascii="Titillium Web" w:hAnsi="Titillium Web" w:cs="Arial"/>
          <w:color w:val="555555"/>
        </w:rPr>
        <w:t xml:space="preserve"> - Disposizioni in materia di inconvertibilità' e incompatibilità di incarichi presso le pubbliche amministrazioni e presso gli enti privati in controllo pubblico, a norma dell'articolo 1, commi 49 e 50, della legge 6 novembre 2012, n. 190 </w:t>
      </w:r>
    </w:p>
    <w:p w14:paraId="03ECB4D9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D.P.R. 16 aprile 2013, n. 62</w:t>
      </w:r>
      <w:r>
        <w:rPr>
          <w:rFonts w:ascii="Titillium Web" w:hAnsi="Titillium Web" w:cs="Arial"/>
          <w:color w:val="555555"/>
        </w:rPr>
        <w:t xml:space="preserve"> - Regolamento recante codice di comportamento dei dipendenti pubblici, a norma dell'articolo 54 del decreto legislativo 30 marzo 2001, n. 165</w:t>
      </w:r>
    </w:p>
    <w:p w14:paraId="2AE2A527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lastRenderedPageBreak/>
        <w:t>DECRETO LEGISLATIVO 6 settembre 2011, n. 159</w:t>
      </w:r>
      <w:r>
        <w:rPr>
          <w:rFonts w:ascii="Titillium Web" w:hAnsi="Titillium Web" w:cs="Arial"/>
          <w:color w:val="555555"/>
        </w:rPr>
        <w:t xml:space="preserve"> - Codice delle leggi antimafia e delle misure di prevenzione, </w:t>
      </w:r>
      <w:proofErr w:type="spellStart"/>
      <w:r>
        <w:rPr>
          <w:rFonts w:ascii="Titillium Web" w:hAnsi="Titillium Web" w:cs="Arial"/>
          <w:color w:val="555555"/>
        </w:rPr>
        <w:t>nonche</w:t>
      </w:r>
      <w:proofErr w:type="spellEnd"/>
      <w:r>
        <w:rPr>
          <w:rFonts w:ascii="Titillium Web" w:hAnsi="Titillium Web" w:cs="Arial"/>
          <w:color w:val="555555"/>
        </w:rPr>
        <w:t xml:space="preserve">' nuove disposizioni in materia di documentazione antimafia, a norma degli articoli 1 e 2 della legge 13 agosto 2010, n. 136. (11G0201) (GU n.226 del 28-9-2011 - Suppl. Ordinario n. </w:t>
      </w:r>
      <w:proofErr w:type="gramStart"/>
      <w:r>
        <w:rPr>
          <w:rFonts w:ascii="Titillium Web" w:hAnsi="Titillium Web" w:cs="Arial"/>
          <w:color w:val="555555"/>
        </w:rPr>
        <w:t>214 )</w:t>
      </w:r>
      <w:proofErr w:type="gramEnd"/>
      <w:r>
        <w:rPr>
          <w:rFonts w:ascii="Titillium Web" w:hAnsi="Titillium Web" w:cs="Arial"/>
          <w:color w:val="555555"/>
        </w:rPr>
        <w:t> </w:t>
      </w:r>
    </w:p>
    <w:p w14:paraId="53E6851C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LEGGE 9 agosto 2013, n. 99</w:t>
      </w:r>
      <w:r>
        <w:rPr>
          <w:rFonts w:ascii="Titillium Web" w:hAnsi="Titillium Web" w:cs="Arial"/>
          <w:color w:val="555555"/>
        </w:rPr>
        <w:t xml:space="preserve"> - Conversione in legge, con modificazioni, del decreto-legge 28 giugno 2013, n. 76, recante primi interventi urgenti per la promozione dell'occupazione, in particolare giovanile, della coesione sociale, nonché in materia di Imposta sul valore aggiunto (IVA) e altre misure finanziarie urgenti. </w:t>
      </w:r>
    </w:p>
    <w:p w14:paraId="4D8D6900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 xml:space="preserve">D.L. 21 giugno 2013, n. 69, convertito, con modificazioni, in L. 9 agosto 2013, n. 98 </w:t>
      </w:r>
      <w:r>
        <w:rPr>
          <w:rFonts w:ascii="Titillium Web" w:hAnsi="Titillium Web" w:cs="Arial"/>
          <w:color w:val="555555"/>
        </w:rPr>
        <w:t>- recante disposizioni urgenti per il rilancio dell'economia. </w:t>
      </w:r>
    </w:p>
    <w:p w14:paraId="4501F912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LEGGE 3 agosto 2013, n. 90</w:t>
      </w:r>
      <w:r>
        <w:rPr>
          <w:rFonts w:ascii="Titillium Web" w:hAnsi="Titillium Web" w:cs="Arial"/>
          <w:color w:val="555555"/>
        </w:rPr>
        <w:t xml:space="preserve"> - Conversione in legge, con modificazioni, del decreto-legge 4 giugno 2013, n. 63, recante disposizioni urgenti per il recepimento della Direttiva 2010/31/UE del Parlamento europeo e del Consiglio del 19 maggio 2010, sulla prestazione energetica nell'edilizia per la definizione delle procedure d'infrazione avviate dalla Commissione europea, nonché altre disposizioni in materia di coesione sociale </w:t>
      </w:r>
    </w:p>
    <w:p w14:paraId="77BCF9BB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LEGGE 30 ottobre 2013, n. 125</w:t>
      </w:r>
      <w:r>
        <w:rPr>
          <w:rFonts w:ascii="Titillium Web" w:hAnsi="Titillium Web" w:cs="Arial"/>
          <w:color w:val="555555"/>
        </w:rPr>
        <w:t xml:space="preserve"> - Conversione in legge, con modificazioni, del decreto-legge 31 agosto 2013, n. 101, recante disposizioni urgenti per il perseguimento di obiettivi di razionalizzazione nelle pubbliche amministrazioni </w:t>
      </w:r>
    </w:p>
    <w:p w14:paraId="27C5851A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LEGGE 27 dicembre 2013, n. 147</w:t>
      </w:r>
      <w:r>
        <w:rPr>
          <w:rFonts w:ascii="Titillium Web" w:hAnsi="Titillium Web" w:cs="Arial"/>
          <w:color w:val="555555"/>
        </w:rPr>
        <w:t xml:space="preserve"> - recante: «Disposizioni per la formazione del bilancio annuale e pluriennale dello Stato (Legge di stabilità 2014).», </w:t>
      </w:r>
    </w:p>
    <w:p w14:paraId="5F900E2F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>D.L. 24 aprile 2014, n. 66 convertito in L. 23 giugno 2014, n. 89</w:t>
      </w:r>
      <w:r>
        <w:rPr>
          <w:rFonts w:ascii="Titillium Web" w:hAnsi="Titillium Web" w:cs="Arial"/>
          <w:color w:val="555555"/>
        </w:rPr>
        <w:t xml:space="preserve"> recante: «Misure urgenti per la competitività e la giustizia sociale. Deleghe al Governo per il completamento della revisione della struttura del bilancio dello Stato, per il riordino della disciplina per la gestione del bilancio e il potenziamento della funzione del bilancio di cassa, nonché per l'adozione di un testo unico in materia di contabilità di Stato e di tesoreria.» </w:t>
      </w:r>
    </w:p>
    <w:p w14:paraId="347D15D0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 xml:space="preserve">D.L. 24 giugno 2014, n. 90 convertito in L. 11 agosto 2014, n. 114 </w:t>
      </w:r>
      <w:r>
        <w:rPr>
          <w:rFonts w:ascii="Titillium Web" w:hAnsi="Titillium Web" w:cs="Arial"/>
          <w:color w:val="555555"/>
        </w:rPr>
        <w:t>recante: «Misure urgenti per la semplificazione e la trasparenza amministrativa e per l'efficienza degli uffici giudiziari.». </w:t>
      </w:r>
    </w:p>
    <w:p w14:paraId="3DBAA641" w14:textId="77777777" w:rsidR="00F91226" w:rsidRDefault="00F91226" w:rsidP="00F91226">
      <w:pPr>
        <w:pStyle w:val="NormaleWeb"/>
        <w:spacing w:after="0" w:afterAutospacing="0"/>
        <w:rPr>
          <w:rFonts w:ascii="Titillium Web" w:hAnsi="Titillium Web" w:cs="Arial"/>
          <w:color w:val="555555"/>
        </w:rPr>
      </w:pPr>
      <w:r>
        <w:rPr>
          <w:rStyle w:val="Enfasigrassetto"/>
          <w:rFonts w:ascii="Titillium Web" w:hAnsi="Titillium Web" w:cs="Arial"/>
          <w:color w:val="555555"/>
        </w:rPr>
        <w:t xml:space="preserve">LEGGE 23 dicembre 2014, n. 190 </w:t>
      </w:r>
      <w:r>
        <w:rPr>
          <w:rFonts w:ascii="Titillium Web" w:hAnsi="Titillium Web" w:cs="Arial"/>
          <w:color w:val="555555"/>
        </w:rPr>
        <w:t>Disposizioni per la formazione del bilancio annuale e pluriennale dello Stato (legge di stabilità 2015). </w:t>
      </w:r>
    </w:p>
    <w:p w14:paraId="46F05049" w14:textId="77777777" w:rsidR="0072009E" w:rsidRDefault="0072009E" w:rsidP="00F91226">
      <w:pPr>
        <w:spacing w:after="0"/>
      </w:pPr>
    </w:p>
    <w:sectPr w:rsidR="00720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26"/>
    <w:rsid w:val="0072009E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263D"/>
  <w15:chartTrackingRefBased/>
  <w15:docId w15:val="{F69155C1-B3D8-4EC7-91A4-E874275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122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912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72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Jarc</dc:creator>
  <cp:keywords/>
  <dc:description/>
  <cp:lastModifiedBy>Valentina Jarc</cp:lastModifiedBy>
  <cp:revision>1</cp:revision>
  <cp:lastPrinted>2022-01-03T15:55:00Z</cp:lastPrinted>
  <dcterms:created xsi:type="dcterms:W3CDTF">2022-01-03T15:53:00Z</dcterms:created>
  <dcterms:modified xsi:type="dcterms:W3CDTF">2022-01-03T15:56:00Z</dcterms:modified>
</cp:coreProperties>
</file>